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EB69" w14:textId="3C51736B" w:rsidR="00F2683D" w:rsidRDefault="00F2683D" w:rsidP="0098660E">
      <w:pPr>
        <w:jc w:val="center"/>
      </w:pPr>
    </w:p>
    <w:p w14:paraId="601960DA" w14:textId="6E10EAC4" w:rsidR="0098660E" w:rsidRPr="0075374F" w:rsidRDefault="0098660E" w:rsidP="0098660E">
      <w:pPr>
        <w:jc w:val="center"/>
        <w:rPr>
          <w:rFonts w:ascii="Atlanta" w:hAnsi="Atlanta"/>
          <w:sz w:val="32"/>
          <w:szCs w:val="32"/>
        </w:rPr>
      </w:pPr>
      <w:r w:rsidRPr="0075374F">
        <w:rPr>
          <w:rFonts w:ascii="Atlanta" w:hAnsi="Atlanta"/>
          <w:sz w:val="32"/>
          <w:szCs w:val="32"/>
        </w:rPr>
        <w:t>2025 Fall Meeting Attendee List</w:t>
      </w:r>
    </w:p>
    <w:p w14:paraId="3CF31A96" w14:textId="125C93A2" w:rsidR="0098660E" w:rsidRPr="0075374F" w:rsidRDefault="0098660E" w:rsidP="0098660E">
      <w:pPr>
        <w:jc w:val="center"/>
        <w:rPr>
          <w:rFonts w:ascii="Atlanta" w:hAnsi="Atlanta"/>
          <w:sz w:val="32"/>
          <w:szCs w:val="32"/>
        </w:rPr>
      </w:pPr>
      <w:r w:rsidRPr="0075374F">
        <w:rPr>
          <w:rFonts w:ascii="Atlanta" w:hAnsi="Atlanta"/>
          <w:sz w:val="32"/>
          <w:szCs w:val="32"/>
        </w:rPr>
        <w:t>(As of 8/27/2025)</w:t>
      </w:r>
    </w:p>
    <w:p w14:paraId="48287E77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Steve McComas, Blackhawk Mining</w:t>
      </w:r>
    </w:p>
    <w:p w14:paraId="38510E46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Andy Cox, Carbon Partners</w:t>
      </w:r>
    </w:p>
    <w:p w14:paraId="6B24EAB7" w14:textId="35DE4D4B" w:rsidR="0098660E" w:rsidRPr="0075374F" w:rsidRDefault="0098660E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Tim “Deuce” Patterson, Carbon Partners</w:t>
      </w:r>
    </w:p>
    <w:p w14:paraId="2935862B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Sara Schryer, CSX Transportation</w:t>
      </w:r>
    </w:p>
    <w:p w14:paraId="567DC63B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Michael Lyons, Dominion Energy</w:t>
      </w:r>
    </w:p>
    <w:p w14:paraId="322AA784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Michael Shinn, Dominion Energy</w:t>
      </w:r>
    </w:p>
    <w:p w14:paraId="6DBE5F75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 xml:space="preserve">Bob Hodge, </w:t>
      </w:r>
      <w:r>
        <w:rPr>
          <w:rFonts w:ascii="Atlanta" w:hAnsi="Atlanta"/>
        </w:rPr>
        <w:t>Dow Jones</w:t>
      </w:r>
    </w:p>
    <w:p w14:paraId="6E3BD096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 xml:space="preserve">Justin Musick, Duke Energy </w:t>
      </w:r>
    </w:p>
    <w:p w14:paraId="71EA21D7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Ken Stover, Duke Energy</w:t>
      </w:r>
    </w:p>
    <w:p w14:paraId="4D143F27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Kate Ziegler, Ingram Barge</w:t>
      </w:r>
    </w:p>
    <w:p w14:paraId="56C77B29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Tim Carr, New York Air Brake</w:t>
      </w:r>
    </w:p>
    <w:p w14:paraId="1EDEEEF6" w14:textId="01011C70" w:rsidR="0098660E" w:rsidRPr="0075374F" w:rsidRDefault="0098660E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Kevin McEwan, P&amp;L Railway</w:t>
      </w:r>
    </w:p>
    <w:p w14:paraId="196F14D0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Donnie Peake, Jr., Progress Rail</w:t>
      </w:r>
    </w:p>
    <w:p w14:paraId="725EE14B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 xml:space="preserve">Derek Altenbaugh, </w:t>
      </w:r>
      <w:proofErr w:type="spellStart"/>
      <w:r w:rsidRPr="0075374F">
        <w:rPr>
          <w:rFonts w:ascii="Atlanta" w:hAnsi="Atlanta"/>
        </w:rPr>
        <w:t>Robindale</w:t>
      </w:r>
      <w:proofErr w:type="spellEnd"/>
      <w:r w:rsidRPr="0075374F">
        <w:rPr>
          <w:rFonts w:ascii="Atlanta" w:hAnsi="Atlanta"/>
        </w:rPr>
        <w:t xml:space="preserve"> Energy</w:t>
      </w:r>
    </w:p>
    <w:p w14:paraId="781F2931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Tiffany Reid, Santee Cooper</w:t>
      </w:r>
    </w:p>
    <w:p w14:paraId="1AD468B0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Eric Hatfield, SGS</w:t>
      </w:r>
    </w:p>
    <w:p w14:paraId="3723DC6C" w14:textId="6A83E8F2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 xml:space="preserve">Nicole Shaver, </w:t>
      </w:r>
      <w:proofErr w:type="spellStart"/>
      <w:r w:rsidRPr="0075374F">
        <w:rPr>
          <w:rFonts w:ascii="Atlanta" w:hAnsi="Atlanta"/>
        </w:rPr>
        <w:t>SunCoke</w:t>
      </w:r>
      <w:proofErr w:type="spellEnd"/>
      <w:r w:rsidRPr="0075374F">
        <w:rPr>
          <w:rFonts w:ascii="Atlanta" w:hAnsi="Atlanta"/>
        </w:rPr>
        <w:t xml:space="preserve"> Energy</w:t>
      </w:r>
    </w:p>
    <w:p w14:paraId="204B78B4" w14:textId="77777777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Jason Haile, Tennessee Valley Authority</w:t>
      </w:r>
    </w:p>
    <w:p w14:paraId="10996745" w14:textId="77777777" w:rsidR="008141AA" w:rsidRPr="0075374F" w:rsidRDefault="008141AA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Gina Martin, The Coal Institute</w:t>
      </w:r>
    </w:p>
    <w:p w14:paraId="2C4F373C" w14:textId="08CC80F2" w:rsidR="0075374F" w:rsidRPr="0075374F" w:rsidRDefault="0075374F" w:rsidP="006C0903">
      <w:pPr>
        <w:spacing w:line="240" w:lineRule="auto"/>
        <w:jc w:val="center"/>
        <w:rPr>
          <w:rFonts w:ascii="Atlanta" w:hAnsi="Atlanta"/>
        </w:rPr>
      </w:pPr>
      <w:r w:rsidRPr="0075374F">
        <w:rPr>
          <w:rFonts w:ascii="Atlanta" w:hAnsi="Atlanta"/>
        </w:rPr>
        <w:t>Shane Picklesimer, Transportation Services</w:t>
      </w:r>
    </w:p>
    <w:p w14:paraId="6F1D8702" w14:textId="77777777" w:rsidR="0098660E" w:rsidRDefault="0098660E" w:rsidP="0098660E">
      <w:pPr>
        <w:jc w:val="center"/>
      </w:pPr>
    </w:p>
    <w:sectPr w:rsidR="0098660E" w:rsidSect="0075374F">
      <w:head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0B426" w14:textId="77777777" w:rsidR="0098660E" w:rsidRDefault="0098660E" w:rsidP="0098660E">
      <w:pPr>
        <w:spacing w:after="0" w:line="240" w:lineRule="auto"/>
      </w:pPr>
      <w:r>
        <w:separator/>
      </w:r>
    </w:p>
  </w:endnote>
  <w:endnote w:type="continuationSeparator" w:id="0">
    <w:p w14:paraId="0FB450EA" w14:textId="77777777" w:rsidR="0098660E" w:rsidRDefault="0098660E" w:rsidP="0098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19ACB" w14:textId="77777777" w:rsidR="0098660E" w:rsidRDefault="0098660E" w:rsidP="0098660E">
      <w:pPr>
        <w:spacing w:after="0" w:line="240" w:lineRule="auto"/>
      </w:pPr>
      <w:r>
        <w:separator/>
      </w:r>
    </w:p>
  </w:footnote>
  <w:footnote w:type="continuationSeparator" w:id="0">
    <w:p w14:paraId="08F43F82" w14:textId="77777777" w:rsidR="0098660E" w:rsidRDefault="0098660E" w:rsidP="0098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7EEA7" w14:textId="791517C9" w:rsidR="0098660E" w:rsidRDefault="0098660E" w:rsidP="0098660E">
    <w:pPr>
      <w:pStyle w:val="Header"/>
      <w:jc w:val="center"/>
    </w:pPr>
    <w:r>
      <w:rPr>
        <w:noProof/>
      </w:rPr>
      <w:drawing>
        <wp:inline distT="0" distB="0" distL="0" distR="0" wp14:anchorId="393E701B" wp14:editId="642BF52E">
          <wp:extent cx="3069771" cy="1603758"/>
          <wp:effectExtent l="0" t="0" r="0" b="0"/>
          <wp:docPr id="14574833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483327" name="Picture 14574833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7433" cy="1618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0E"/>
    <w:rsid w:val="00336DF6"/>
    <w:rsid w:val="004904E5"/>
    <w:rsid w:val="006C0903"/>
    <w:rsid w:val="0075374F"/>
    <w:rsid w:val="008141AA"/>
    <w:rsid w:val="0098660E"/>
    <w:rsid w:val="00A246B4"/>
    <w:rsid w:val="00B04B44"/>
    <w:rsid w:val="00CF3471"/>
    <w:rsid w:val="00F2683D"/>
    <w:rsid w:val="00F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297A3"/>
  <w15:chartTrackingRefBased/>
  <w15:docId w15:val="{596B2B15-3478-4AB5-876D-66E62A81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6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6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6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6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6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6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6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60E"/>
  </w:style>
  <w:style w:type="paragraph" w:styleId="Footer">
    <w:name w:val="footer"/>
    <w:basedOn w:val="Normal"/>
    <w:link w:val="FooterChar"/>
    <w:uiPriority w:val="99"/>
    <w:unhideWhenUsed/>
    <w:rsid w:val="009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DDBD-7338-4164-BA19-E7C713F6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Martin</dc:creator>
  <cp:keywords/>
  <dc:description/>
  <cp:lastModifiedBy>Gina Martin</cp:lastModifiedBy>
  <cp:revision>3</cp:revision>
  <dcterms:created xsi:type="dcterms:W3CDTF">2025-08-27T17:57:00Z</dcterms:created>
  <dcterms:modified xsi:type="dcterms:W3CDTF">2025-08-27T18:49:00Z</dcterms:modified>
</cp:coreProperties>
</file>